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September 30, 2014</w:t>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keepNext w:val="0"/>
        <w:keepLines w:val="0"/>
        <w:widowControl w:val="0"/>
        <w:contextualSpacing w:val="0"/>
        <w:jc w:val="center"/>
      </w:pPr>
      <w:r w:rsidRPr="00000000" w:rsidR="00000000" w:rsidDel="00000000">
        <w:rPr>
          <w:rFonts w:cs="Times New Roman" w:hAnsi="Times New Roman" w:eastAsia="Times New Roman" w:ascii="Times New Roman"/>
          <w:b w:val="1"/>
          <w:u w:val="single"/>
          <w:rtl w:val="0"/>
        </w:rPr>
        <w:t xml:space="preserve">Change</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ab/>
        <w:t xml:space="preserve">Re-read the section from p. 157 to the middle of p. 189 (end at “SHARED.”). The question we will be discussing for the next few days is “Does Chris change over his final days in Alaska?” Pick one of the pieces of text listed below and respond to this question, basing your response </w:t>
      </w:r>
      <w:r w:rsidRPr="00000000" w:rsidR="00000000" w:rsidDel="00000000">
        <w:rPr>
          <w:rFonts w:cs="Times New Roman" w:hAnsi="Times New Roman" w:eastAsia="Times New Roman" w:ascii="Times New Roman"/>
          <w:b w:val="1"/>
          <w:rtl w:val="0"/>
        </w:rPr>
        <w:t xml:space="preserve">on the words of the text</w:t>
      </w:r>
      <w:r w:rsidRPr="00000000" w:rsidR="00000000" w:rsidDel="00000000">
        <w:rPr>
          <w:rFonts w:cs="Times New Roman" w:hAnsi="Times New Roman" w:eastAsia="Times New Roman" w:ascii="Times New Roman"/>
          <w:rtl w:val="0"/>
        </w:rPr>
        <w:t xml:space="preserve">. Stronger answers will be the ones that make numerous specific references both to the text you choose </w:t>
      </w:r>
      <w:r w:rsidRPr="00000000" w:rsidR="00000000" w:rsidDel="00000000">
        <w:rPr>
          <w:rFonts w:cs="Times New Roman" w:hAnsi="Times New Roman" w:eastAsia="Times New Roman" w:ascii="Times New Roman"/>
          <w:b w:val="1"/>
          <w:rtl w:val="0"/>
        </w:rPr>
        <w:t xml:space="preserve">and </w:t>
      </w:r>
      <w:r w:rsidRPr="00000000" w:rsidR="00000000" w:rsidDel="00000000">
        <w:rPr>
          <w:rFonts w:cs="Times New Roman" w:hAnsi="Times New Roman" w:eastAsia="Times New Roman" w:ascii="Times New Roman"/>
          <w:rtl w:val="0"/>
        </w:rPr>
        <w:t xml:space="preserve">to previous statements of or about Chris to which you are comparing or contrasting the text.</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1) p. 168 from “I am reborn” to “Finality-Stability-Consistency.”</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2) p. 169 from “He was right” to “the heart of a man’s desire?”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3) p. 188 from “he had just” to p. 189 “REAL WHEN SHARED.”</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ITW change.docx</dc:title>
</cp:coreProperties>
</file>